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35DA8">
      <w:pPr>
        <w:spacing w:line="540" w:lineRule="exact"/>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w:t>
      </w:r>
    </w:p>
    <w:p w14:paraId="3E50EB83">
      <w:pPr>
        <w:spacing w:line="54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32"/>
          <w:szCs w:val="32"/>
        </w:rPr>
        <w:t>2025年教师能力比赛技术支持服务</w:t>
      </w:r>
      <w:r>
        <w:rPr>
          <w:rFonts w:hint="eastAsia" w:asciiTheme="minorEastAsia" w:hAnsiTheme="minorEastAsia" w:cstheme="minorEastAsia"/>
          <w:sz w:val="32"/>
          <w:szCs w:val="32"/>
          <w:lang w:val="en-US" w:eastAsia="zh-CN"/>
        </w:rPr>
        <w:t>采购</w:t>
      </w:r>
      <w:r>
        <w:rPr>
          <w:rFonts w:hint="eastAsia" w:asciiTheme="minorEastAsia" w:hAnsiTheme="minorEastAsia" w:eastAsiaTheme="minorEastAsia" w:cstheme="minorEastAsia"/>
          <w:sz w:val="32"/>
          <w:szCs w:val="32"/>
        </w:rPr>
        <w:t>项目</w:t>
      </w:r>
      <w:r>
        <w:rPr>
          <w:rFonts w:hint="eastAsia" w:asciiTheme="minorEastAsia" w:hAnsiTheme="minorEastAsia" w:eastAsiaTheme="minorEastAsia" w:cstheme="minorEastAsia"/>
          <w:sz w:val="32"/>
          <w:szCs w:val="32"/>
          <w:lang w:val="en-US" w:eastAsia="zh-CN"/>
        </w:rPr>
        <w:t>服务项目报价单</w:t>
      </w:r>
    </w:p>
    <w:tbl>
      <w:tblPr>
        <w:tblStyle w:val="3"/>
        <w:tblW w:w="9115"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18"/>
        <w:gridCol w:w="5124"/>
        <w:gridCol w:w="612"/>
        <w:gridCol w:w="588"/>
        <w:gridCol w:w="750"/>
        <w:gridCol w:w="773"/>
      </w:tblGrid>
      <w:tr w14:paraId="3CE2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0" w:type="dxa"/>
            <w:vAlign w:val="center"/>
          </w:tcPr>
          <w:p w14:paraId="791BE565">
            <w:pPr>
              <w:jc w:val="center"/>
              <w:rPr>
                <w:rFonts w:ascii="宋体" w:hAnsi="宋体" w:cs="宋体"/>
                <w:color w:val="000000"/>
                <w:szCs w:val="21"/>
              </w:rPr>
            </w:pPr>
            <w:r>
              <w:rPr>
                <w:rFonts w:hint="eastAsia" w:ascii="宋体" w:hAnsi="宋体" w:cs="宋体"/>
                <w:color w:val="000000"/>
                <w:szCs w:val="21"/>
              </w:rPr>
              <w:t>序号</w:t>
            </w:r>
          </w:p>
        </w:tc>
        <w:tc>
          <w:tcPr>
            <w:tcW w:w="818" w:type="dxa"/>
            <w:vAlign w:val="center"/>
          </w:tcPr>
          <w:p w14:paraId="5BA4ED1A">
            <w:pPr>
              <w:jc w:val="center"/>
              <w:rPr>
                <w:rFonts w:ascii="宋体" w:hAnsi="宋体" w:cs="宋体"/>
                <w:color w:val="000000"/>
                <w:szCs w:val="21"/>
              </w:rPr>
            </w:pPr>
            <w:r>
              <w:rPr>
                <w:rFonts w:hint="eastAsia" w:ascii="宋体" w:hAnsi="宋体" w:cs="宋体"/>
                <w:color w:val="000000"/>
                <w:szCs w:val="21"/>
              </w:rPr>
              <w:t>品目名称</w:t>
            </w:r>
          </w:p>
        </w:tc>
        <w:tc>
          <w:tcPr>
            <w:tcW w:w="5124" w:type="dxa"/>
            <w:vAlign w:val="center"/>
          </w:tcPr>
          <w:p w14:paraId="0EEA2C48">
            <w:pPr>
              <w:jc w:val="center"/>
              <w:rPr>
                <w:rFonts w:ascii="宋体" w:hAnsi="宋体" w:cs="宋体"/>
                <w:color w:val="000000"/>
                <w:szCs w:val="21"/>
              </w:rPr>
            </w:pPr>
            <w:r>
              <w:rPr>
                <w:rFonts w:hint="eastAsia" w:ascii="宋体" w:hAnsi="宋体" w:cs="宋体"/>
                <w:color w:val="000000"/>
                <w:szCs w:val="21"/>
              </w:rPr>
              <w:t>技术规范条款和相关功能要求描述</w:t>
            </w:r>
          </w:p>
        </w:tc>
        <w:tc>
          <w:tcPr>
            <w:tcW w:w="612" w:type="dxa"/>
            <w:vAlign w:val="center"/>
          </w:tcPr>
          <w:p w14:paraId="6C4B4959">
            <w:pPr>
              <w:jc w:val="center"/>
              <w:rPr>
                <w:rFonts w:ascii="宋体" w:hAnsi="宋体" w:cs="宋体"/>
                <w:color w:val="000000"/>
                <w:szCs w:val="21"/>
              </w:rPr>
            </w:pPr>
            <w:r>
              <w:rPr>
                <w:rFonts w:ascii="宋体" w:hAnsi="宋体" w:cs="宋体"/>
                <w:color w:val="000000"/>
                <w:szCs w:val="21"/>
              </w:rPr>
              <w:t>数量</w:t>
            </w:r>
          </w:p>
        </w:tc>
        <w:tc>
          <w:tcPr>
            <w:tcW w:w="588" w:type="dxa"/>
            <w:vAlign w:val="center"/>
          </w:tcPr>
          <w:p w14:paraId="68D00F86">
            <w:pPr>
              <w:jc w:val="center"/>
              <w:rPr>
                <w:rFonts w:ascii="宋体" w:hAnsi="宋体" w:cs="宋体"/>
                <w:color w:val="000000"/>
                <w:szCs w:val="21"/>
              </w:rPr>
            </w:pPr>
            <w:r>
              <w:rPr>
                <w:rFonts w:ascii="宋体" w:hAnsi="宋体" w:cs="宋体"/>
                <w:color w:val="000000"/>
                <w:szCs w:val="21"/>
              </w:rPr>
              <w:t>单位</w:t>
            </w:r>
          </w:p>
        </w:tc>
        <w:tc>
          <w:tcPr>
            <w:tcW w:w="750" w:type="dxa"/>
            <w:vAlign w:val="center"/>
          </w:tcPr>
          <w:p w14:paraId="18477006">
            <w:pPr>
              <w:jc w:val="center"/>
              <w:rPr>
                <w:rFonts w:ascii="宋体" w:hAnsi="宋体" w:cs="宋体"/>
                <w:color w:val="000000"/>
                <w:szCs w:val="21"/>
              </w:rPr>
            </w:pPr>
            <w:r>
              <w:rPr>
                <w:rFonts w:hint="eastAsia" w:ascii="宋体" w:hAnsi="宋体" w:cs="宋体"/>
                <w:color w:val="000000"/>
                <w:szCs w:val="21"/>
              </w:rPr>
              <w:t>单价（元）</w:t>
            </w:r>
          </w:p>
        </w:tc>
        <w:tc>
          <w:tcPr>
            <w:tcW w:w="773" w:type="dxa"/>
            <w:vAlign w:val="center"/>
          </w:tcPr>
          <w:p w14:paraId="7EA48A53">
            <w:pPr>
              <w:jc w:val="center"/>
              <w:rPr>
                <w:rFonts w:ascii="宋体" w:hAnsi="宋体" w:cs="宋体"/>
                <w:color w:val="000000"/>
                <w:szCs w:val="21"/>
              </w:rPr>
            </w:pPr>
            <w:r>
              <w:rPr>
                <w:rFonts w:hint="eastAsia" w:ascii="宋体" w:hAnsi="宋体" w:cs="宋体"/>
                <w:color w:val="000000"/>
                <w:szCs w:val="21"/>
              </w:rPr>
              <w:t>总价（元）</w:t>
            </w:r>
          </w:p>
        </w:tc>
      </w:tr>
      <w:tr w14:paraId="2FA7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dxa"/>
            <w:vAlign w:val="center"/>
          </w:tcPr>
          <w:p w14:paraId="2F765A04">
            <w:pPr>
              <w:jc w:val="center"/>
              <w:rPr>
                <w:rFonts w:ascii="宋体" w:hAnsi="宋体" w:cs="宋体"/>
                <w:color w:val="000000"/>
                <w:szCs w:val="21"/>
              </w:rPr>
            </w:pPr>
            <w:r>
              <w:rPr>
                <w:rFonts w:hint="eastAsia" w:ascii="宋体" w:hAnsi="宋体" w:cs="宋体"/>
                <w:color w:val="000000"/>
                <w:szCs w:val="21"/>
              </w:rPr>
              <w:t>1</w:t>
            </w:r>
          </w:p>
        </w:tc>
        <w:tc>
          <w:tcPr>
            <w:tcW w:w="818" w:type="dxa"/>
            <w:vAlign w:val="center"/>
          </w:tcPr>
          <w:p w14:paraId="5B956A1D">
            <w:pPr>
              <w:numPr>
                <w:ilvl w:val="0"/>
                <w:numId w:val="0"/>
              </w:numPr>
              <w:jc w:val="left"/>
              <w:rPr>
                <w:rFonts w:hint="eastAsia" w:ascii="宋体" w:hAnsi="宋体" w:cs="宋体"/>
                <w:color w:val="000000"/>
                <w:szCs w:val="21"/>
              </w:rPr>
            </w:pPr>
            <w:r>
              <w:rPr>
                <w:rFonts w:hint="eastAsia" w:ascii="宋体" w:hAnsi="宋体" w:cs="宋体"/>
                <w:color w:val="000000"/>
                <w:szCs w:val="21"/>
                <w:lang w:val="en-US" w:eastAsia="zh-CN"/>
              </w:rPr>
              <w:t>2025年海南省中等职业学校教师教学能力比赛技术支持服务</w:t>
            </w:r>
          </w:p>
          <w:p w14:paraId="2C19203A">
            <w:pPr>
              <w:jc w:val="center"/>
              <w:rPr>
                <w:rFonts w:hint="default" w:ascii="宋体" w:hAnsi="宋体" w:eastAsia="宋体" w:cs="宋体"/>
                <w:color w:val="000000"/>
                <w:szCs w:val="21"/>
                <w:lang w:val="en-US" w:eastAsia="zh-CN"/>
              </w:rPr>
            </w:pPr>
          </w:p>
        </w:tc>
        <w:tc>
          <w:tcPr>
            <w:tcW w:w="5124" w:type="dxa"/>
            <w:vAlign w:val="center"/>
          </w:tcPr>
          <w:p w14:paraId="1F19BEDD">
            <w:pPr>
              <w:jc w:val="left"/>
              <w:rPr>
                <w:rFonts w:hint="eastAsia" w:ascii="宋体" w:hAnsi="宋体" w:cs="宋体"/>
                <w:color w:val="000000"/>
                <w:szCs w:val="21"/>
              </w:rPr>
            </w:pPr>
            <w:r>
              <w:rPr>
                <w:rFonts w:hint="eastAsia" w:ascii="宋体" w:hAnsi="宋体" w:cs="宋体"/>
                <w:color w:val="000000"/>
                <w:szCs w:val="21"/>
                <w:lang w:val="en-US" w:eastAsia="zh-CN"/>
              </w:rPr>
              <w:t>一、</w:t>
            </w:r>
            <w:r>
              <w:rPr>
                <w:rFonts w:hint="eastAsia" w:ascii="宋体" w:hAnsi="宋体" w:cs="宋体"/>
                <w:color w:val="000000"/>
                <w:szCs w:val="21"/>
              </w:rPr>
              <w:t>视频拍摄与制作</w:t>
            </w:r>
          </w:p>
          <w:p w14:paraId="416A8E2F">
            <w:pPr>
              <w:jc w:val="left"/>
              <w:rPr>
                <w:rFonts w:hint="eastAsia" w:ascii="宋体" w:hAnsi="宋体" w:cs="宋体"/>
                <w:color w:val="000000"/>
                <w:szCs w:val="21"/>
                <w:lang w:val="zh-CN"/>
              </w:rPr>
            </w:pPr>
            <w:r>
              <w:rPr>
                <w:rFonts w:hint="eastAsia" w:ascii="宋体" w:hAnsi="宋体" w:cs="宋体"/>
                <w:color w:val="000000"/>
                <w:szCs w:val="21"/>
                <w:lang w:val="zh-CN"/>
              </w:rPr>
              <w:t>1.</w:t>
            </w:r>
            <w:r>
              <w:rPr>
                <w:rFonts w:hint="eastAsia" w:ascii="宋体" w:hAnsi="宋体" w:cs="宋体"/>
                <w:color w:val="000000"/>
                <w:szCs w:val="21"/>
                <w:lang w:val="en-US" w:eastAsia="zh-CN"/>
              </w:rPr>
              <w:t>1</w:t>
            </w:r>
            <w:r>
              <w:rPr>
                <w:rFonts w:hint="eastAsia" w:ascii="宋体" w:hAnsi="宋体" w:cs="宋体"/>
                <w:color w:val="000000"/>
                <w:szCs w:val="21"/>
                <w:lang w:val="zh-CN"/>
              </w:rPr>
              <w:t>教学团队成员按照教学设计实施课堂教学（含实训、实习），参赛团队教师</w:t>
            </w:r>
            <w:r>
              <w:rPr>
                <w:rFonts w:hint="eastAsia" w:ascii="宋体" w:hAnsi="宋体" w:cs="宋体"/>
                <w:color w:val="000000"/>
                <w:szCs w:val="21"/>
              </w:rPr>
              <w:t>每人</w:t>
            </w:r>
            <w:r>
              <w:rPr>
                <w:rFonts w:hint="eastAsia" w:ascii="宋体" w:hAnsi="宋体" w:cs="宋体"/>
                <w:color w:val="000000"/>
                <w:szCs w:val="21"/>
                <w:lang w:val="zh-CN"/>
              </w:rPr>
              <w:t>各录制1段课堂实录教学片段视频，每段时长</w:t>
            </w:r>
            <w:r>
              <w:rPr>
                <w:rFonts w:hint="eastAsia" w:ascii="宋体" w:hAnsi="宋体" w:cs="宋体"/>
                <w:color w:val="000000"/>
                <w:szCs w:val="21"/>
              </w:rPr>
              <w:t>10</w:t>
            </w:r>
            <w:r>
              <w:rPr>
                <w:rFonts w:hint="eastAsia" w:ascii="宋体" w:hAnsi="宋体" w:cs="宋体"/>
                <w:color w:val="000000"/>
                <w:szCs w:val="21"/>
                <w:lang w:val="zh-CN"/>
              </w:rPr>
              <w:t>—1</w:t>
            </w:r>
            <w:r>
              <w:rPr>
                <w:rFonts w:hint="eastAsia" w:ascii="宋体" w:hAnsi="宋体" w:cs="宋体"/>
                <w:color w:val="000000"/>
                <w:szCs w:val="21"/>
              </w:rPr>
              <w:t>2</w:t>
            </w:r>
            <w:r>
              <w:rPr>
                <w:rFonts w:hint="eastAsia" w:ascii="宋体" w:hAnsi="宋体" w:cs="宋体"/>
                <w:color w:val="000000"/>
                <w:szCs w:val="21"/>
                <w:lang w:val="zh-CN"/>
              </w:rPr>
              <w:t>分钟。应在实际教学（含顶岗实习）场所拍摄，参与教学的应是授课班级的全体学生（按照课程标准、教学实际等情况设计实施分班教学的需有专门说明）。每段视频可自行选择教学场景，应分别完整、清晰地呈现参赛作品中内容相对独立完整、课程属性特质鲜明、反映团队成员教学风格的教学活动实况，杜绝过度包装。中职专业技能课程二组参赛作品的视频中须包含不少于</w:t>
            </w:r>
            <w:r>
              <w:rPr>
                <w:rFonts w:hint="eastAsia" w:ascii="宋体" w:hAnsi="宋体" w:cs="宋体"/>
                <w:color w:val="000000"/>
                <w:szCs w:val="21"/>
              </w:rPr>
              <w:t>2</w:t>
            </w:r>
            <w:r>
              <w:rPr>
                <w:rFonts w:hint="eastAsia" w:ascii="宋体" w:hAnsi="宋体" w:cs="宋体"/>
                <w:color w:val="000000"/>
                <w:szCs w:val="21"/>
                <w:lang w:val="zh-CN"/>
              </w:rPr>
              <w:t>段反映团队成员关键技术技能教学操作与示范的教学实况。</w:t>
            </w:r>
          </w:p>
          <w:p w14:paraId="02CB1D9D">
            <w:pPr>
              <w:jc w:val="left"/>
              <w:rPr>
                <w:rFonts w:hint="eastAsia" w:ascii="宋体" w:hAnsi="宋体" w:cs="宋体"/>
                <w:color w:val="000000"/>
                <w:szCs w:val="21"/>
                <w:lang w:val="zh-CN"/>
              </w:rPr>
            </w:pPr>
            <w:r>
              <w:rPr>
                <w:rFonts w:hint="eastAsia" w:ascii="宋体" w:hAnsi="宋体" w:cs="宋体"/>
                <w:color w:val="000000"/>
                <w:szCs w:val="21"/>
                <w:lang w:val="en-US" w:eastAsia="zh-CN"/>
              </w:rPr>
              <w:t>1.</w:t>
            </w:r>
            <w:r>
              <w:rPr>
                <w:rFonts w:hint="eastAsia" w:ascii="宋体" w:hAnsi="宋体" w:cs="宋体"/>
                <w:color w:val="000000"/>
                <w:szCs w:val="21"/>
                <w:lang w:val="zh-CN"/>
              </w:rPr>
              <w:t>2课堂实录视频须采用3机位全程连续录制，镜头固定，其中一个机位对准黑板和屏幕，另两个机位根据教学实际固定镜头位置，须覆盖教室全景（教学需要两个教学场所的，每个教学场所均须安放固定镜头，机位总数为3个）。3机位须同步录制，保证音视频准确同步。录课过程中拍摄及其他人员不在场， 提交的视频从拍摄人员离场开始到拍摄人员停机为止。所有机位拍摄的视频须保证音轨连续，不另行剪辑及配音，不加片头片尾、字幕注解，不得泄露地区、学校名称。采用MP4格式封装，一个课堂实录教学片段视频对应提交3个不同机位录制的视频文件，每个视频文件大小不超过300M。每段视频文件以“教案序号+教学活动名称+机位”分别命名，机位名称自行决定，可以类似为（黑板屏幕、全景、特写等等）。</w:t>
            </w:r>
          </w:p>
          <w:p w14:paraId="4909E472">
            <w:pPr>
              <w:jc w:val="left"/>
              <w:rPr>
                <w:rFonts w:hint="eastAsia" w:ascii="宋体" w:hAnsi="宋体" w:cs="宋体"/>
                <w:color w:val="000000"/>
                <w:szCs w:val="21"/>
                <w:lang w:val="zh-CN"/>
              </w:rPr>
            </w:pPr>
            <w:r>
              <w:rPr>
                <w:rFonts w:hint="eastAsia" w:ascii="宋体" w:hAnsi="宋体" w:cs="宋体"/>
                <w:color w:val="000000"/>
                <w:szCs w:val="21"/>
                <w:lang w:val="en-US" w:eastAsia="zh-CN"/>
              </w:rPr>
              <w:t>1.</w:t>
            </w:r>
            <w:r>
              <w:rPr>
                <w:rFonts w:hint="eastAsia" w:ascii="宋体" w:hAnsi="宋体" w:cs="宋体"/>
                <w:color w:val="000000"/>
                <w:szCs w:val="21"/>
                <w:lang w:val="zh-CN"/>
              </w:rPr>
              <w:t>3视频录制采用H.264/AVC编码格式压缩，动态比特率（码流）不低于1024Kbps，分辨率设定为1280*720，采用逐行扫描，帧速率为25帧/秒。音频采用AAC格式压缩，采样率48KHz，20比特率（码流）128Kbps（恒定）。</w:t>
            </w:r>
          </w:p>
          <w:p w14:paraId="4E35C03C">
            <w:pPr>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.4声音要求：</w:t>
            </w:r>
          </w:p>
          <w:p w14:paraId="0B0BEFD6">
            <w:pPr>
              <w:jc w:val="left"/>
              <w:rPr>
                <w:rFonts w:hint="eastAsia" w:ascii="宋体" w:hAnsi="宋体" w:cs="宋体"/>
                <w:color w:val="000000"/>
                <w:szCs w:val="21"/>
              </w:rPr>
            </w:pPr>
            <w:r>
              <w:rPr>
                <w:rFonts w:hint="eastAsia" w:ascii="宋体" w:hAnsi="宋体" w:cs="宋体"/>
                <w:color w:val="000000"/>
                <w:szCs w:val="21"/>
              </w:rPr>
              <w:t>教学活动实况录制期间，教师与学生良性互动过程中，师生双方需要提供拾音设备，保证师生声音完整、清晰保留。</w:t>
            </w:r>
          </w:p>
          <w:p w14:paraId="6205CF1B">
            <w:pPr>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.5后期制作：</w:t>
            </w:r>
          </w:p>
          <w:p w14:paraId="37837CDB">
            <w:pPr>
              <w:jc w:val="left"/>
              <w:rPr>
                <w:rFonts w:hint="eastAsia" w:ascii="宋体" w:hAnsi="宋体" w:cs="宋体"/>
                <w:color w:val="000000"/>
                <w:szCs w:val="21"/>
              </w:rPr>
            </w:pPr>
            <w:r>
              <w:rPr>
                <w:rFonts w:hint="eastAsia" w:ascii="宋体" w:hAnsi="宋体" w:cs="宋体"/>
                <w:color w:val="000000"/>
                <w:szCs w:val="21"/>
              </w:rPr>
              <w:t>使用专业的非线性编辑系统对源音视频进行最基本的处理，不允许对视频进行剪辑包装，视情况而进行视频降噪、音频降噪。</w:t>
            </w:r>
          </w:p>
          <w:p w14:paraId="31E8DC7A">
            <w:pPr>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.6视频信号源：</w:t>
            </w:r>
          </w:p>
          <w:p w14:paraId="593F2E64">
            <w:pPr>
              <w:jc w:val="left"/>
              <w:rPr>
                <w:rFonts w:hint="eastAsia" w:ascii="宋体" w:hAnsi="宋体" w:cs="宋体"/>
                <w:color w:val="000000"/>
                <w:szCs w:val="21"/>
              </w:rPr>
            </w:pPr>
            <w:r>
              <w:rPr>
                <w:rFonts w:hint="eastAsia" w:ascii="宋体" w:hAnsi="宋体" w:cs="宋体"/>
                <w:color w:val="000000"/>
                <w:szCs w:val="21"/>
              </w:rPr>
              <w:t>全片图像同步性能稳定，无失步现象，CTL同步控制信号连续；图像无抖动跳跃，色彩无突变，编辑点处图像稳定；图像信噪比不低于55dB，无明显杂波；白平衡正确，无明显偏色。</w:t>
            </w:r>
          </w:p>
          <w:p w14:paraId="6169A5EA">
            <w:pPr>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.7音频信号源：</w:t>
            </w:r>
          </w:p>
          <w:p w14:paraId="3627B4C0">
            <w:pPr>
              <w:jc w:val="left"/>
              <w:rPr>
                <w:rFonts w:hint="eastAsia" w:ascii="宋体" w:hAnsi="宋体" w:cs="宋体"/>
                <w:color w:val="000000"/>
                <w:szCs w:val="21"/>
              </w:rPr>
            </w:pPr>
            <w:r>
              <w:rPr>
                <w:rFonts w:hint="eastAsia" w:ascii="宋体" w:hAnsi="宋体" w:cs="宋体"/>
                <w:color w:val="000000"/>
                <w:szCs w:val="21"/>
              </w:rPr>
              <w:t>中文内容音频信号记录于第1声道，音乐、音效、同期声记录于第2声道。若有其他文字解说记录于第3声道（如录音设备无第3声道，则录于第2声道）音频信噪比不低于48b。</w:t>
            </w:r>
          </w:p>
          <w:p w14:paraId="33E2974D">
            <w:pPr>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.8声音和画面要求同步，无交流声或其他杂音等缺陷。伴音清晰、饱满、圆润，无失真、噪声杂音干扰、音量忽大忽小现象。解说声与现场声无明显比例失调，解说声与背景音乐无明显比例失调。</w:t>
            </w:r>
          </w:p>
          <w:p w14:paraId="744D803F">
            <w:pPr>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.9视频交付文件：</w:t>
            </w:r>
          </w:p>
          <w:p w14:paraId="57ACE192">
            <w:pPr>
              <w:jc w:val="left"/>
              <w:rPr>
                <w:rFonts w:hint="eastAsia" w:ascii="宋体" w:hAnsi="宋体" w:cs="宋体"/>
                <w:color w:val="000000"/>
                <w:szCs w:val="21"/>
              </w:rPr>
            </w:pPr>
            <w:r>
              <w:rPr>
                <w:rFonts w:hint="eastAsia" w:ascii="宋体" w:hAnsi="宋体" w:cs="宋体"/>
                <w:color w:val="000000"/>
                <w:szCs w:val="21"/>
              </w:rPr>
              <w:t>视频采用 MP4 格式封装，单个视频文件大小不超过 500M。视频录制采用 H.264/AVC 编码格式压缩，动态比特率（码 流）不低于 1024Kbps，分辨率设定为 1280*720，采用逐行扫描， 帧速率为 25 帧/秒。音频采用 AAC 格式压缩，采样率 48KHz， 20 比特率（码流）128Kbps(恒定)。</w:t>
            </w:r>
          </w:p>
          <w:p w14:paraId="6551EDF0">
            <w:pPr>
              <w:jc w:val="left"/>
              <w:rPr>
                <w:rFonts w:hint="eastAsia" w:ascii="宋体" w:hAnsi="宋体" w:cs="宋体"/>
                <w:color w:val="000000"/>
                <w:szCs w:val="21"/>
              </w:rPr>
            </w:pPr>
          </w:p>
          <w:p w14:paraId="1479F98D">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二、专家指导</w:t>
            </w:r>
          </w:p>
          <w:p w14:paraId="42A18CA5">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w:t>
            </w:r>
            <w:r>
              <w:rPr>
                <w:rFonts w:hint="default" w:ascii="宋体" w:hAnsi="宋体" w:cs="宋体"/>
                <w:color w:val="000000"/>
                <w:szCs w:val="21"/>
                <w:lang w:val="en-US" w:eastAsia="zh-CN"/>
              </w:rPr>
              <w:t>.1需邀请专家解读2025年中等职业学校大赛教学能力比赛方案，包括教学能力比赛的发展变化、教学能力比赛解析、教学能力比赛考察教师的教学能力、教学能力比赛赛项设计规律、如何选择满足赛事要求的参赛内容、教学设计能力、参赛选手应该具备的基础能力素养、202</w:t>
            </w:r>
            <w:r>
              <w:rPr>
                <w:rFonts w:hint="eastAsia" w:ascii="宋体" w:hAnsi="宋体" w:cs="宋体"/>
                <w:color w:val="000000"/>
                <w:szCs w:val="21"/>
                <w:lang w:val="en-US" w:eastAsia="zh-CN"/>
              </w:rPr>
              <w:t>5</w:t>
            </w:r>
            <w:r>
              <w:rPr>
                <w:rFonts w:hint="default" w:ascii="宋体" w:hAnsi="宋体" w:cs="宋体"/>
                <w:color w:val="000000"/>
                <w:szCs w:val="21"/>
                <w:lang w:val="en-US" w:eastAsia="zh-CN"/>
              </w:rPr>
              <w:t>年如何选进行备赛等；</w:t>
            </w:r>
          </w:p>
          <w:p w14:paraId="0919A25F">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w:t>
            </w:r>
            <w:r>
              <w:rPr>
                <w:rFonts w:hint="default" w:ascii="宋体" w:hAnsi="宋体" w:cs="宋体"/>
                <w:color w:val="000000"/>
                <w:szCs w:val="21"/>
                <w:lang w:val="en-US" w:eastAsia="zh-CN"/>
              </w:rPr>
              <w:t>.</w:t>
            </w:r>
            <w:r>
              <w:rPr>
                <w:rFonts w:hint="eastAsia" w:ascii="宋体" w:hAnsi="宋体" w:cs="宋体"/>
                <w:color w:val="000000"/>
                <w:szCs w:val="21"/>
                <w:lang w:val="en-US" w:eastAsia="zh-CN"/>
              </w:rPr>
              <w:t>2</w:t>
            </w:r>
            <w:r>
              <w:rPr>
                <w:rFonts w:hint="default" w:ascii="宋体" w:hAnsi="宋体" w:cs="宋体"/>
                <w:color w:val="000000"/>
                <w:szCs w:val="21"/>
                <w:lang w:val="en-US" w:eastAsia="zh-CN"/>
              </w:rPr>
              <w:t>能提供专家评委团队对参加202</w:t>
            </w:r>
            <w:r>
              <w:rPr>
                <w:rFonts w:hint="eastAsia" w:ascii="宋体" w:hAnsi="宋体" w:cs="宋体"/>
                <w:color w:val="000000"/>
                <w:szCs w:val="21"/>
                <w:lang w:val="en-US" w:eastAsia="zh-CN"/>
              </w:rPr>
              <w:t>5</w:t>
            </w:r>
            <w:r>
              <w:rPr>
                <w:rFonts w:hint="default" w:ascii="宋体" w:hAnsi="宋体" w:cs="宋体"/>
                <w:color w:val="000000"/>
                <w:szCs w:val="21"/>
                <w:lang w:val="en-US" w:eastAsia="zh-CN"/>
              </w:rPr>
              <w:t>年教师教学能力大赛的选手进行点评和指导，且指导团队成员必须在往年省级教师教学能力大赛担任过评委。</w:t>
            </w:r>
          </w:p>
          <w:p w14:paraId="4F9B1A9F">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w:t>
            </w:r>
            <w:r>
              <w:rPr>
                <w:rFonts w:hint="default" w:ascii="宋体" w:hAnsi="宋体" w:cs="宋体"/>
                <w:color w:val="000000"/>
                <w:szCs w:val="21"/>
                <w:lang w:val="en-US" w:eastAsia="zh-CN"/>
              </w:rPr>
              <w:t>.</w:t>
            </w:r>
            <w:r>
              <w:rPr>
                <w:rFonts w:hint="eastAsia" w:ascii="宋体" w:hAnsi="宋体" w:cs="宋体"/>
                <w:color w:val="000000"/>
                <w:szCs w:val="21"/>
                <w:lang w:val="en-US" w:eastAsia="zh-CN"/>
              </w:rPr>
              <w:t>3</w:t>
            </w:r>
            <w:r>
              <w:rPr>
                <w:rFonts w:hint="default" w:ascii="宋体" w:hAnsi="宋体" w:cs="宋体"/>
                <w:color w:val="000000"/>
                <w:szCs w:val="21"/>
                <w:lang w:val="en-US" w:eastAsia="zh-CN"/>
              </w:rPr>
              <w:t>需对参加202</w:t>
            </w:r>
            <w:r>
              <w:rPr>
                <w:rFonts w:hint="eastAsia" w:ascii="宋体" w:hAnsi="宋体" w:cs="宋体"/>
                <w:color w:val="000000"/>
                <w:szCs w:val="21"/>
                <w:lang w:val="en-US" w:eastAsia="zh-CN"/>
              </w:rPr>
              <w:t>5</w:t>
            </w:r>
            <w:r>
              <w:rPr>
                <w:rFonts w:hint="default" w:ascii="宋体" w:hAnsi="宋体" w:cs="宋体"/>
                <w:color w:val="000000"/>
                <w:szCs w:val="21"/>
                <w:lang w:val="en-US" w:eastAsia="zh-CN"/>
              </w:rPr>
              <w:t>年教师教学能力大赛的教师及其作品提供专家点评和技术支撑，并对参加比赛的作品提供线上线下专家辅导</w:t>
            </w:r>
            <w:r>
              <w:rPr>
                <w:rFonts w:hint="eastAsia" w:ascii="宋体" w:hAnsi="宋体" w:cs="宋体"/>
                <w:color w:val="000000"/>
                <w:szCs w:val="21"/>
                <w:lang w:val="en-US" w:eastAsia="zh-CN"/>
              </w:rPr>
              <w:t>。</w:t>
            </w:r>
          </w:p>
          <w:p w14:paraId="77242D1B">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2.4 专家指导时间截止至2025年</w:t>
            </w:r>
            <w:r>
              <w:rPr>
                <w:rFonts w:hint="default" w:ascii="宋体" w:hAnsi="宋体" w:cs="宋体"/>
                <w:color w:val="000000"/>
                <w:szCs w:val="21"/>
                <w:lang w:val="en-US" w:eastAsia="zh-CN"/>
              </w:rPr>
              <w:t>中等职业学校</w:t>
            </w:r>
            <w:r>
              <w:rPr>
                <w:rFonts w:hint="eastAsia" w:ascii="宋体" w:hAnsi="宋体" w:cs="宋体"/>
                <w:color w:val="000000"/>
                <w:szCs w:val="21"/>
                <w:lang w:val="en-US" w:eastAsia="zh-CN"/>
              </w:rPr>
              <w:t>教学能力比赛结束，非休息时间随时接受电话咨询服务或预约咨询服务。</w:t>
            </w:r>
          </w:p>
          <w:p w14:paraId="3CCA37D4">
            <w:pPr>
              <w:jc w:val="left"/>
              <w:rPr>
                <w:rFonts w:hint="eastAsia" w:ascii="宋体" w:hAnsi="宋体" w:cs="宋体"/>
                <w:color w:val="000000"/>
                <w:szCs w:val="21"/>
                <w:lang w:val="en-US" w:eastAsia="zh-CN"/>
              </w:rPr>
            </w:pPr>
          </w:p>
          <w:p w14:paraId="12781D0C">
            <w:pPr>
              <w:numPr>
                <w:ilvl w:val="0"/>
                <w:numId w:val="0"/>
              </w:numPr>
              <w:jc w:val="left"/>
              <w:rPr>
                <w:rFonts w:hint="eastAsia" w:ascii="宋体" w:hAnsi="宋体" w:cs="宋体"/>
                <w:color w:val="000000"/>
                <w:szCs w:val="21"/>
                <w:lang w:val="en-US" w:eastAsia="zh-CN"/>
              </w:rPr>
            </w:pPr>
            <w:r>
              <w:rPr>
                <w:rFonts w:hint="eastAsia" w:ascii="宋体" w:hAnsi="宋体" w:cs="宋体"/>
                <w:color w:val="000000"/>
                <w:kern w:val="2"/>
                <w:sz w:val="21"/>
                <w:szCs w:val="21"/>
                <w:lang w:val="en-US" w:eastAsia="zh-CN" w:bidi="ar-SA"/>
              </w:rPr>
              <w:t>三</w:t>
            </w:r>
            <w:r>
              <w:rPr>
                <w:rFonts w:hint="eastAsia" w:ascii="宋体" w:hAnsi="宋体" w:cs="宋体" w:eastAsiaTheme="minorEastAsia"/>
                <w:color w:val="000000"/>
                <w:kern w:val="2"/>
                <w:sz w:val="21"/>
                <w:szCs w:val="21"/>
                <w:lang w:val="en-US" w:eastAsia="zh-CN" w:bidi="ar-SA"/>
              </w:rPr>
              <w:t>、</w:t>
            </w:r>
            <w:r>
              <w:rPr>
                <w:rFonts w:hint="eastAsia" w:ascii="宋体" w:hAnsi="宋体" w:cs="宋体"/>
                <w:color w:val="000000"/>
                <w:szCs w:val="21"/>
                <w:lang w:val="en-US" w:eastAsia="zh-CN"/>
              </w:rPr>
              <w:t>教学支持服务</w:t>
            </w:r>
          </w:p>
          <w:p w14:paraId="50D39306">
            <w:pPr>
              <w:numPr>
                <w:ilvl w:val="0"/>
                <w:numId w:val="0"/>
              </w:num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为了给参赛老师营造良好的比赛环境，需提供教学平台为老师撰写教案和实施报告提供教学数据支撑，平台要求如下：</w:t>
            </w:r>
          </w:p>
          <w:p w14:paraId="3BFF7285">
            <w:pPr>
              <w:widowControl/>
              <w:jc w:val="left"/>
              <w:rPr>
                <w:rFonts w:hint="eastAsia" w:ascii="宋体" w:hAnsi="宋体"/>
                <w:kern w:val="0"/>
                <w:szCs w:val="21"/>
              </w:rPr>
            </w:pPr>
            <w:r>
              <w:rPr>
                <w:rFonts w:hint="eastAsia" w:ascii="宋体" w:hAnsi="宋体"/>
                <w:kern w:val="0"/>
                <w:szCs w:val="21"/>
              </w:rPr>
              <w:t>1.课程建设</w:t>
            </w:r>
          </w:p>
          <w:p w14:paraId="4891F203">
            <w:pPr>
              <w:widowControl/>
              <w:jc w:val="left"/>
              <w:rPr>
                <w:rFonts w:hint="eastAsia" w:ascii="宋体" w:hAnsi="宋体"/>
                <w:kern w:val="0"/>
                <w:szCs w:val="21"/>
              </w:rPr>
            </w:pPr>
            <w:r>
              <w:rPr>
                <w:rFonts w:hint="eastAsia" w:ascii="宋体" w:hAnsi="宋体"/>
                <w:kern w:val="0"/>
                <w:szCs w:val="21"/>
              </w:rPr>
              <w:t>1）通过“选择模板、编辑课程信息、编辑课程章节”等简单步骤，快速建成一门慕课或符合精品资源共享课程要求的个性化课程网站；</w:t>
            </w:r>
          </w:p>
          <w:p w14:paraId="08EA381C">
            <w:pPr>
              <w:widowControl/>
              <w:jc w:val="left"/>
              <w:rPr>
                <w:rFonts w:hint="eastAsia" w:ascii="宋体" w:hAnsi="宋体"/>
                <w:kern w:val="0"/>
                <w:szCs w:val="21"/>
              </w:rPr>
            </w:pPr>
            <w:r>
              <w:rPr>
                <w:rFonts w:hint="eastAsia" w:ascii="宋体" w:hAnsi="宋体"/>
                <w:kern w:val="0"/>
                <w:szCs w:val="21"/>
              </w:rPr>
              <w:t>2）提供多套精美课程模板，教师可依据个人资料的丰富程度及喜欢的风格进行个性化设置，支持教师在建课程自动生成课程网站；</w:t>
            </w:r>
          </w:p>
          <w:p w14:paraId="7EC249A2">
            <w:pPr>
              <w:widowControl/>
              <w:jc w:val="left"/>
              <w:rPr>
                <w:rFonts w:hint="eastAsia" w:ascii="宋体" w:hAnsi="宋体"/>
                <w:kern w:val="0"/>
                <w:szCs w:val="21"/>
              </w:rPr>
            </w:pPr>
            <w:r>
              <w:rPr>
                <w:rFonts w:hint="eastAsia" w:ascii="宋体" w:hAnsi="宋体"/>
                <w:kern w:val="0"/>
                <w:szCs w:val="21"/>
              </w:rPr>
              <w:t>3）教师建设课程可以根据导入的视频结构生成课程知识点（章节）、链接结构，视频可以批量上传；</w:t>
            </w:r>
          </w:p>
          <w:p w14:paraId="3CE5B5EA">
            <w:pPr>
              <w:widowControl/>
              <w:jc w:val="left"/>
              <w:rPr>
                <w:rFonts w:hint="eastAsia" w:ascii="宋体" w:hAnsi="宋体"/>
                <w:kern w:val="0"/>
                <w:szCs w:val="21"/>
              </w:rPr>
            </w:pPr>
            <w:r>
              <w:rPr>
                <w:rFonts w:hint="eastAsia" w:ascii="宋体" w:hAnsi="宋体"/>
                <w:kern w:val="0"/>
                <w:szCs w:val="21"/>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14:paraId="5244D37A">
            <w:pPr>
              <w:widowControl/>
              <w:jc w:val="left"/>
              <w:rPr>
                <w:rFonts w:hint="eastAsia" w:ascii="宋体" w:hAnsi="宋体"/>
                <w:kern w:val="0"/>
                <w:szCs w:val="21"/>
              </w:rPr>
            </w:pPr>
            <w:r>
              <w:rPr>
                <w:rFonts w:hint="eastAsia" w:ascii="宋体" w:hAnsi="宋体"/>
                <w:kern w:val="0"/>
                <w:szCs w:val="21"/>
              </w:rPr>
              <w:t>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14:paraId="1E5D5F90">
            <w:pPr>
              <w:widowControl/>
              <w:jc w:val="left"/>
              <w:rPr>
                <w:rFonts w:hint="eastAsia" w:ascii="宋体" w:hAnsi="宋体"/>
                <w:kern w:val="0"/>
                <w:szCs w:val="21"/>
              </w:rPr>
            </w:pPr>
            <w:r>
              <w:rPr>
                <w:rFonts w:hint="eastAsia" w:ascii="宋体" w:hAnsi="宋体"/>
                <w:kern w:val="0"/>
                <w:szCs w:val="21"/>
              </w:rPr>
              <w:t>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14:paraId="12822837">
            <w:pPr>
              <w:widowControl/>
              <w:jc w:val="left"/>
              <w:rPr>
                <w:rFonts w:hint="eastAsia" w:ascii="宋体" w:hAnsi="宋体"/>
                <w:kern w:val="0"/>
                <w:szCs w:val="21"/>
              </w:rPr>
            </w:pPr>
            <w:r>
              <w:rPr>
                <w:rFonts w:hint="eastAsia" w:ascii="宋体" w:hAnsi="宋体"/>
                <w:kern w:val="0"/>
                <w:szCs w:val="21"/>
              </w:rPr>
              <w:t>7）支持课程教学流程管理，可在课程学习过程中任意位置添加随堂测验，可在单元学习完成后布置作业；</w:t>
            </w:r>
          </w:p>
          <w:p w14:paraId="3D1E2AB7">
            <w:pPr>
              <w:widowControl/>
              <w:jc w:val="left"/>
              <w:rPr>
                <w:rFonts w:hint="eastAsia" w:ascii="宋体" w:hAnsi="宋体"/>
                <w:kern w:val="0"/>
                <w:szCs w:val="21"/>
              </w:rPr>
            </w:pPr>
            <w:r>
              <w:rPr>
                <w:rFonts w:hint="eastAsia" w:ascii="宋体" w:hAnsi="宋体"/>
                <w:kern w:val="0"/>
                <w:szCs w:val="21"/>
              </w:rPr>
              <w:t>8）支持慕课制作和慕课教学模式，实现课程知识单元化，每个知识单元聚合丰富的富媒体教学资源，并在同一个页面中进行显示。每个课程单元还可以设置多个标签页；</w:t>
            </w:r>
          </w:p>
          <w:p w14:paraId="1422B7DF">
            <w:pPr>
              <w:widowControl/>
              <w:jc w:val="left"/>
              <w:rPr>
                <w:rFonts w:hint="eastAsia" w:ascii="宋体" w:hAnsi="宋体"/>
                <w:kern w:val="0"/>
                <w:szCs w:val="21"/>
              </w:rPr>
            </w:pPr>
            <w:r>
              <w:rPr>
                <w:rFonts w:hint="eastAsia" w:ascii="宋体" w:hAnsi="宋体"/>
                <w:kern w:val="0"/>
                <w:szCs w:val="21"/>
              </w:rPr>
              <w:t>9）课程单元内容建设采用富媒体编辑器，编辑器包含视频、文档、图片、音频、图书、公式、符号、附件、网页、动画等常用组件；</w:t>
            </w:r>
          </w:p>
          <w:p w14:paraId="3AD506A7">
            <w:pPr>
              <w:widowControl/>
              <w:jc w:val="left"/>
              <w:rPr>
                <w:rFonts w:hint="eastAsia" w:ascii="宋体" w:hAnsi="宋体"/>
                <w:kern w:val="0"/>
                <w:szCs w:val="21"/>
              </w:rPr>
            </w:pPr>
            <w:r>
              <w:rPr>
                <w:rFonts w:hint="eastAsia" w:ascii="宋体" w:hAnsi="宋体"/>
                <w:kern w:val="0"/>
                <w:szCs w:val="21"/>
              </w:rPr>
              <w:t>10）支持直接将从word中将内容复制粘贴到富媒体编辑器内，并完整保留里面的文字和图片等内容；</w:t>
            </w:r>
          </w:p>
          <w:p w14:paraId="6A527325">
            <w:pPr>
              <w:widowControl/>
              <w:jc w:val="left"/>
              <w:rPr>
                <w:rFonts w:hint="eastAsia" w:ascii="宋体" w:hAnsi="宋体"/>
                <w:kern w:val="0"/>
                <w:szCs w:val="21"/>
              </w:rPr>
            </w:pPr>
            <w:r>
              <w:rPr>
                <w:rFonts w:hint="eastAsia" w:ascii="宋体" w:hAnsi="宋体"/>
                <w:kern w:val="0"/>
                <w:szCs w:val="21"/>
              </w:rPr>
              <w:t>11）支持rmvb、3gp、mpg、mpeg、mov、wmv、asf、avi、mkv、mp4、flv、vob、f4v等高清和网络格式视频上传，视频上传后自动转码，无需下载可以直接在线进行播放；</w:t>
            </w:r>
          </w:p>
          <w:p w14:paraId="465CCB84">
            <w:pPr>
              <w:widowControl/>
              <w:jc w:val="left"/>
              <w:rPr>
                <w:rFonts w:hint="eastAsia" w:ascii="宋体" w:hAnsi="宋体"/>
                <w:kern w:val="0"/>
                <w:szCs w:val="21"/>
              </w:rPr>
            </w:pPr>
            <w:r>
              <w:rPr>
                <w:rFonts w:hint="eastAsia" w:ascii="宋体" w:hAnsi="宋体"/>
                <w:kern w:val="0"/>
                <w:szCs w:val="21"/>
              </w:rPr>
              <w:t>12）支持多种文档格式的上传，包括DOC、PPT、PDF、TXT等，上传后自动转码，无需下载可以直接在线阅读；</w:t>
            </w:r>
          </w:p>
          <w:p w14:paraId="77DA14C7">
            <w:pPr>
              <w:widowControl/>
              <w:jc w:val="left"/>
              <w:rPr>
                <w:rFonts w:hint="eastAsia" w:ascii="宋体" w:hAnsi="宋体"/>
                <w:kern w:val="0"/>
                <w:szCs w:val="21"/>
              </w:rPr>
            </w:pPr>
            <w:r>
              <w:rPr>
                <w:rFonts w:hint="eastAsia" w:ascii="宋体" w:hAnsi="宋体"/>
                <w:kern w:val="0"/>
                <w:szCs w:val="21"/>
              </w:rPr>
              <w:t>13）支持超大文件（2G以上）上传并可断点续传；</w:t>
            </w:r>
          </w:p>
          <w:p w14:paraId="42441159">
            <w:pPr>
              <w:widowControl/>
              <w:jc w:val="left"/>
              <w:rPr>
                <w:rFonts w:hint="eastAsia" w:ascii="宋体" w:hAnsi="宋体"/>
                <w:kern w:val="0"/>
                <w:szCs w:val="21"/>
              </w:rPr>
            </w:pPr>
            <w:r>
              <w:rPr>
                <w:rFonts w:hint="eastAsia" w:ascii="宋体" w:hAnsi="宋体"/>
                <w:kern w:val="0"/>
                <w:szCs w:val="21"/>
              </w:rPr>
              <w:t>14）支持将资源先批量上传至个人云盘中，或者加入个人收藏，然后在课程中引用；</w:t>
            </w:r>
          </w:p>
          <w:p w14:paraId="413976E7">
            <w:pPr>
              <w:widowControl/>
              <w:jc w:val="left"/>
              <w:rPr>
                <w:rFonts w:hint="eastAsia" w:ascii="宋体" w:hAnsi="宋体"/>
                <w:kern w:val="0"/>
                <w:szCs w:val="21"/>
              </w:rPr>
            </w:pPr>
            <w:r>
              <w:rPr>
                <w:rFonts w:hint="eastAsia" w:ascii="宋体" w:hAnsi="宋体"/>
                <w:kern w:val="0"/>
                <w:szCs w:val="21"/>
              </w:rPr>
              <w:t>15）支持视频中任意时间点插入测验：上传视频后，可以在任意时间点插入测试题，包含单选题、多选题和判断题；</w:t>
            </w:r>
          </w:p>
          <w:p w14:paraId="713529F8">
            <w:pPr>
              <w:widowControl/>
              <w:jc w:val="left"/>
              <w:rPr>
                <w:rFonts w:hint="eastAsia" w:ascii="宋体" w:hAnsi="宋体"/>
                <w:kern w:val="0"/>
                <w:szCs w:val="21"/>
              </w:rPr>
            </w:pPr>
            <w:r>
              <w:rPr>
                <w:rFonts w:hint="eastAsia" w:ascii="宋体" w:hAnsi="宋体"/>
                <w:kern w:val="0"/>
                <w:szCs w:val="21"/>
              </w:rPr>
              <w:t>16）支持视频中任意时间点插入图片或PPT：可以在任意时间点插入图片或PPT，同时支持对插入的内容在时间轴上随意拖动。插入的PPT可以任意拖动位置，并可以跟视频窗口进行切换；</w:t>
            </w:r>
          </w:p>
          <w:p w14:paraId="7A4848AB">
            <w:pPr>
              <w:widowControl/>
              <w:jc w:val="left"/>
              <w:rPr>
                <w:rFonts w:hint="eastAsia" w:ascii="宋体" w:hAnsi="宋体"/>
                <w:kern w:val="0"/>
                <w:szCs w:val="21"/>
              </w:rPr>
            </w:pPr>
            <w:r>
              <w:rPr>
                <w:rFonts w:hint="eastAsia" w:ascii="宋体" w:hAnsi="宋体"/>
                <w:kern w:val="0"/>
                <w:szCs w:val="21"/>
              </w:rPr>
              <w:t>17）提供可视化的公式编辑器，可以在线进行公式的录入与编辑；</w:t>
            </w:r>
          </w:p>
          <w:p w14:paraId="2D01458B">
            <w:pPr>
              <w:widowControl/>
              <w:jc w:val="left"/>
              <w:rPr>
                <w:rFonts w:hint="eastAsia" w:ascii="宋体" w:hAnsi="宋体"/>
                <w:kern w:val="0"/>
                <w:szCs w:val="21"/>
              </w:rPr>
            </w:pPr>
            <w:r>
              <w:rPr>
                <w:rFonts w:hint="eastAsia" w:ascii="宋体" w:hAnsi="宋体"/>
                <w:kern w:val="0"/>
                <w:szCs w:val="21"/>
              </w:rPr>
              <w:t>18）支持在线录音功能，录完的声音可以直接在线播放；</w:t>
            </w:r>
          </w:p>
          <w:p w14:paraId="08BAB823">
            <w:pPr>
              <w:widowControl/>
              <w:jc w:val="left"/>
              <w:rPr>
                <w:rFonts w:hint="eastAsia" w:ascii="宋体" w:hAnsi="宋体"/>
                <w:kern w:val="0"/>
                <w:szCs w:val="21"/>
              </w:rPr>
            </w:pPr>
            <w:r>
              <w:rPr>
                <w:rFonts w:hint="eastAsia" w:ascii="宋体" w:hAnsi="宋体"/>
                <w:kern w:val="0"/>
                <w:szCs w:val="21"/>
              </w:rPr>
              <w:t>19）知识点拓展阅读功能，可以根据一个关键词自动生成相关知识点的知识树，插入到课程单元中，并自动推送知识点相关的图书、期刊、论文等资料；</w:t>
            </w:r>
          </w:p>
          <w:p w14:paraId="645A84A3">
            <w:pPr>
              <w:widowControl/>
              <w:jc w:val="left"/>
              <w:rPr>
                <w:rFonts w:hint="eastAsia" w:ascii="宋体" w:hAnsi="宋体"/>
                <w:kern w:val="0"/>
                <w:szCs w:val="21"/>
              </w:rPr>
            </w:pPr>
            <w:r>
              <w:rPr>
                <w:rFonts w:hint="eastAsia" w:ascii="宋体" w:hAnsi="宋体"/>
                <w:kern w:val="0"/>
                <w:szCs w:val="21"/>
              </w:rPr>
              <w:t>20）支持课程管理，设置试读范围、设置学生导航栏目、克隆与映射课程等；</w:t>
            </w:r>
          </w:p>
          <w:p w14:paraId="36319E15">
            <w:pPr>
              <w:widowControl/>
              <w:jc w:val="left"/>
              <w:rPr>
                <w:rFonts w:hint="eastAsia" w:ascii="宋体" w:hAnsi="宋体"/>
                <w:kern w:val="0"/>
                <w:szCs w:val="21"/>
              </w:rPr>
            </w:pPr>
            <w:r>
              <w:rPr>
                <w:rFonts w:hint="eastAsia" w:ascii="宋体" w:hAnsi="宋体"/>
                <w:kern w:val="0"/>
                <w:szCs w:val="21"/>
              </w:rPr>
              <w:t>21）提供课程编辑的详细操作日志；</w:t>
            </w:r>
          </w:p>
          <w:p w14:paraId="04106377">
            <w:pPr>
              <w:widowControl/>
              <w:jc w:val="left"/>
              <w:rPr>
                <w:rFonts w:hint="eastAsia" w:ascii="宋体" w:hAnsi="宋体"/>
                <w:kern w:val="0"/>
                <w:szCs w:val="21"/>
              </w:rPr>
            </w:pPr>
            <w:r>
              <w:rPr>
                <w:rFonts w:hint="eastAsia" w:ascii="宋体" w:hAnsi="宋体"/>
                <w:kern w:val="0"/>
                <w:szCs w:val="21"/>
              </w:rPr>
              <w:t>22）题库管理：教师可以创建课程试题库，对试题库进行管理，包括添加、修改、删除、查询、浏览等功能。题型包括单选、多选、判断、简答、填空、连线题等，题的属性包括类别、难度系数、适用层级等。题库导入支持excel及word格式的模板方式导入，题库导入时，题干及答案部分支持图片内容导入；</w:t>
            </w:r>
          </w:p>
          <w:p w14:paraId="1366FAB8">
            <w:pPr>
              <w:widowControl/>
              <w:jc w:val="left"/>
              <w:rPr>
                <w:rFonts w:hint="eastAsia" w:ascii="宋体" w:hAnsi="宋体"/>
                <w:kern w:val="0"/>
                <w:szCs w:val="21"/>
              </w:rPr>
            </w:pPr>
            <w:r>
              <w:rPr>
                <w:rFonts w:hint="eastAsia" w:ascii="宋体" w:hAnsi="宋体"/>
                <w:kern w:val="0"/>
                <w:szCs w:val="21"/>
              </w:rPr>
              <w:t>23）作业管理：教师可以创建作业，形成课程作业库，可以对作业库进行管理，设置发布作业的时间及相关要求；</w:t>
            </w:r>
          </w:p>
          <w:p w14:paraId="1B0A6754">
            <w:pPr>
              <w:widowControl/>
              <w:jc w:val="left"/>
              <w:rPr>
                <w:rFonts w:hint="eastAsia" w:ascii="宋体" w:hAnsi="宋体"/>
                <w:kern w:val="0"/>
                <w:szCs w:val="21"/>
              </w:rPr>
            </w:pPr>
            <w:r>
              <w:rPr>
                <w:rFonts w:hint="eastAsia" w:ascii="宋体" w:hAnsi="宋体"/>
                <w:kern w:val="0"/>
                <w:szCs w:val="21"/>
              </w:rPr>
              <w:t>24）教学互动：以课程为中心，提供全面的作业、通知、答疑、直播、讨论、资料共享、评价等互动教学活动的功能；</w:t>
            </w:r>
          </w:p>
          <w:p w14:paraId="52A44740">
            <w:pPr>
              <w:widowControl/>
              <w:jc w:val="left"/>
              <w:rPr>
                <w:rFonts w:hint="eastAsia" w:ascii="宋体" w:hAnsi="宋体"/>
                <w:kern w:val="0"/>
                <w:szCs w:val="21"/>
              </w:rPr>
            </w:pPr>
            <w:r>
              <w:rPr>
                <w:rFonts w:hint="eastAsia" w:ascii="宋体" w:hAnsi="宋体"/>
                <w:kern w:val="0"/>
                <w:szCs w:val="21"/>
              </w:rPr>
              <w:t>25）教师端提供个人基本信息管理以及基于课程的课程通知、题库、作业、答疑、讨论、资源库、学生管理、教师团队管理、统计等功能。提供当前学习过程实时监管，提供进度统计功能、成绩统计并支持报表导出；</w:t>
            </w:r>
          </w:p>
          <w:p w14:paraId="3FF86DE0">
            <w:pPr>
              <w:widowControl/>
              <w:jc w:val="left"/>
              <w:rPr>
                <w:rFonts w:hint="eastAsia" w:ascii="宋体" w:hAnsi="宋体"/>
                <w:kern w:val="0"/>
                <w:szCs w:val="21"/>
              </w:rPr>
            </w:pPr>
            <w:r>
              <w:rPr>
                <w:rFonts w:hint="eastAsia" w:ascii="宋体" w:hAnsi="宋体"/>
                <w:kern w:val="0"/>
                <w:szCs w:val="21"/>
              </w:rPr>
              <w:t>26）学生端实现学生友好学习体验、根据教师设定的课程学习进度，完整地学习网络课程、记录笔记方便复习、支持在线提问。支持师生、生生在线讨论交流、在线作业，提供个人学业信息（实时展现课程学习要求、已完成进度、待完成任务等）。</w:t>
            </w:r>
          </w:p>
          <w:p w14:paraId="4C1AEF12">
            <w:pPr>
              <w:widowControl/>
              <w:jc w:val="left"/>
              <w:rPr>
                <w:rFonts w:hint="eastAsia" w:ascii="宋体" w:hAnsi="宋体"/>
                <w:kern w:val="0"/>
                <w:szCs w:val="21"/>
              </w:rPr>
            </w:pPr>
            <w:r>
              <w:rPr>
                <w:rFonts w:hint="eastAsia" w:ascii="宋体" w:hAnsi="宋体"/>
                <w:kern w:val="0"/>
                <w:szCs w:val="21"/>
              </w:rPr>
              <w:t>2学习过程控制与管理</w:t>
            </w:r>
          </w:p>
          <w:p w14:paraId="4DE02876">
            <w:pPr>
              <w:widowControl/>
              <w:jc w:val="left"/>
              <w:rPr>
                <w:rFonts w:hint="eastAsia" w:ascii="宋体" w:hAnsi="宋体"/>
                <w:kern w:val="0"/>
                <w:szCs w:val="21"/>
              </w:rPr>
            </w:pPr>
            <w:r>
              <w:rPr>
                <w:rFonts w:hint="eastAsia" w:ascii="宋体" w:hAnsi="宋体"/>
                <w:kern w:val="0"/>
                <w:szCs w:val="21"/>
              </w:rPr>
              <w:t>1）章节知识点学习推送控制：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14:paraId="61787AEE">
            <w:pPr>
              <w:widowControl/>
              <w:jc w:val="left"/>
              <w:rPr>
                <w:rFonts w:hint="eastAsia" w:ascii="宋体" w:hAnsi="宋体"/>
                <w:kern w:val="0"/>
                <w:szCs w:val="21"/>
              </w:rPr>
            </w:pPr>
            <w:r>
              <w:rPr>
                <w:rFonts w:hint="eastAsia" w:ascii="宋体" w:hAnsi="宋体"/>
                <w:kern w:val="0"/>
                <w:szCs w:val="21"/>
              </w:rPr>
              <w:t>2）任务驱动式的进阶式学习：教师可以将课程章节内视频、图书、作业等内容设置为任务点，要求学生必须完成，灵活控制学生学习的情况。学生端可以看到整个课程和每个章节需要完成的任务点情况，每完成一个任务，数量自动减一；</w:t>
            </w:r>
          </w:p>
          <w:p w14:paraId="1B4E0819">
            <w:pPr>
              <w:widowControl/>
              <w:jc w:val="left"/>
              <w:rPr>
                <w:rFonts w:hint="eastAsia" w:ascii="宋体" w:hAnsi="宋体"/>
                <w:kern w:val="0"/>
                <w:szCs w:val="21"/>
              </w:rPr>
            </w:pPr>
            <w:r>
              <w:rPr>
                <w:rFonts w:hint="eastAsia" w:ascii="宋体" w:hAnsi="宋体"/>
                <w:kern w:val="0"/>
                <w:szCs w:val="21"/>
              </w:rPr>
              <w:t>3）学习过程的监督和跟踪：可以跟踪记录并统计基于每个学生的学习进度、课程登录次数、学习材料浏览和下载次数、作业完成情况、在线时长、视频观看的遍数、参加答疑讨论的情况等多项学习考核指标；</w:t>
            </w:r>
          </w:p>
          <w:p w14:paraId="539B2349">
            <w:pPr>
              <w:widowControl/>
              <w:jc w:val="left"/>
              <w:rPr>
                <w:rFonts w:hint="eastAsia" w:ascii="宋体" w:hAnsi="宋体"/>
                <w:kern w:val="0"/>
                <w:szCs w:val="21"/>
              </w:rPr>
            </w:pPr>
            <w:r>
              <w:rPr>
                <w:rFonts w:hint="eastAsia" w:ascii="宋体" w:hAnsi="宋体"/>
                <w:kern w:val="0"/>
                <w:szCs w:val="21"/>
              </w:rPr>
              <w:t>4）视频播放控制：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14:paraId="34FCAFC9">
            <w:pPr>
              <w:widowControl/>
              <w:jc w:val="left"/>
              <w:rPr>
                <w:rFonts w:hint="eastAsia" w:ascii="宋体" w:hAnsi="宋体"/>
                <w:kern w:val="0"/>
                <w:szCs w:val="21"/>
              </w:rPr>
            </w:pPr>
            <w:r>
              <w:rPr>
                <w:rFonts w:hint="eastAsia" w:ascii="宋体" w:hAnsi="宋体"/>
                <w:kern w:val="0"/>
                <w:szCs w:val="21"/>
              </w:rPr>
              <w:t>5）课程复习模式：教师在开课时可以设定课程的开课时间和结课时间，并且在课程结束后，可以自动开启复习模式，在复习模式中，学生可以复习，但学习记录不记入总成绩；</w:t>
            </w:r>
          </w:p>
          <w:p w14:paraId="6DAF24F0">
            <w:pPr>
              <w:widowControl/>
              <w:jc w:val="left"/>
              <w:rPr>
                <w:rFonts w:hint="eastAsia" w:ascii="宋体" w:hAnsi="宋体"/>
                <w:kern w:val="0"/>
                <w:szCs w:val="21"/>
              </w:rPr>
            </w:pPr>
            <w:r>
              <w:rPr>
                <w:rFonts w:hint="eastAsia" w:ascii="宋体" w:hAnsi="宋体"/>
                <w:kern w:val="0"/>
                <w:szCs w:val="21"/>
              </w:rPr>
              <w:t>3.移动学习</w:t>
            </w:r>
          </w:p>
          <w:p w14:paraId="7E3D0D0F">
            <w:pPr>
              <w:widowControl/>
              <w:jc w:val="left"/>
              <w:rPr>
                <w:rFonts w:hint="eastAsia" w:ascii="宋体" w:hAnsi="宋体"/>
                <w:kern w:val="0"/>
                <w:szCs w:val="21"/>
              </w:rPr>
            </w:pPr>
            <w:r>
              <w:rPr>
                <w:rFonts w:hint="eastAsia" w:ascii="宋体" w:hAnsi="宋体"/>
                <w:kern w:val="0"/>
                <w:szCs w:val="21"/>
              </w:rPr>
              <w:t>1）要求提供移动客户端，要求提供iOS和Android操作系统，用于手机、Pad等智能移动终端中，实现在线移动学习；</w:t>
            </w:r>
          </w:p>
          <w:p w14:paraId="1C286E47">
            <w:pPr>
              <w:widowControl/>
              <w:jc w:val="left"/>
              <w:rPr>
                <w:rFonts w:hint="eastAsia" w:ascii="宋体" w:hAnsi="宋体"/>
                <w:kern w:val="0"/>
                <w:szCs w:val="21"/>
              </w:rPr>
            </w:pPr>
            <w:r>
              <w:rPr>
                <w:rFonts w:hint="eastAsia" w:ascii="宋体" w:hAnsi="宋体"/>
                <w:kern w:val="0"/>
                <w:szCs w:val="21"/>
              </w:rPr>
              <w:t>2）PC端与移动端的学习进度保持同步，学员在任何终端上，都可以实现学习记录的持续性，系统也可对任何终端的学习行为进行监控；</w:t>
            </w:r>
          </w:p>
          <w:p w14:paraId="0EC310F6">
            <w:pPr>
              <w:widowControl/>
              <w:jc w:val="left"/>
              <w:rPr>
                <w:rFonts w:hint="eastAsia" w:ascii="宋体" w:hAnsi="宋体"/>
                <w:kern w:val="0"/>
                <w:szCs w:val="21"/>
              </w:rPr>
            </w:pPr>
            <w:r>
              <w:rPr>
                <w:rFonts w:hint="eastAsia" w:ascii="宋体" w:hAnsi="宋体"/>
                <w:kern w:val="0"/>
                <w:szCs w:val="21"/>
              </w:rPr>
              <w:t>3）按照教学计划，可在移动端组织教学内容，有序安排资料推送、签到、问答、抢答、投票等教学活动，可实现互动内容课堂发放并复用；</w:t>
            </w:r>
          </w:p>
          <w:p w14:paraId="7F5A6594">
            <w:pPr>
              <w:widowControl/>
              <w:jc w:val="left"/>
              <w:rPr>
                <w:rFonts w:hint="eastAsia" w:ascii="宋体" w:hAnsi="宋体"/>
                <w:kern w:val="0"/>
                <w:szCs w:val="21"/>
              </w:rPr>
            </w:pPr>
            <w:r>
              <w:rPr>
                <w:rFonts w:hint="eastAsia" w:ascii="宋体" w:hAnsi="宋体"/>
                <w:kern w:val="0"/>
                <w:szCs w:val="21"/>
              </w:rPr>
              <w:t>4）教师可以发布课堂签到，学员直接用手机通过扫描二维码、或输入教师分享的邀请码等方式进行签到，显示距离发起者的签到距离；</w:t>
            </w:r>
          </w:p>
          <w:p w14:paraId="0EE28199">
            <w:pPr>
              <w:widowControl/>
              <w:jc w:val="left"/>
              <w:rPr>
                <w:rFonts w:hint="eastAsia" w:ascii="宋体" w:hAnsi="宋体"/>
                <w:kern w:val="0"/>
                <w:szCs w:val="21"/>
              </w:rPr>
            </w:pPr>
            <w:r>
              <w:rPr>
                <w:rFonts w:hint="eastAsia" w:ascii="宋体" w:hAnsi="宋体"/>
                <w:kern w:val="0"/>
                <w:szCs w:val="21"/>
              </w:rPr>
              <w:t>5）教师可以在课堂上发布问题，通过抢答进行提问，学员同时在手机收到抢答请求进行抢答；</w:t>
            </w:r>
          </w:p>
          <w:p w14:paraId="58EDE152">
            <w:pPr>
              <w:widowControl/>
              <w:jc w:val="left"/>
              <w:rPr>
                <w:rFonts w:hint="eastAsia" w:ascii="宋体" w:hAnsi="宋体"/>
                <w:kern w:val="0"/>
                <w:szCs w:val="21"/>
              </w:rPr>
            </w:pPr>
            <w:r>
              <w:rPr>
                <w:rFonts w:hint="eastAsia" w:ascii="宋体" w:hAnsi="宋体"/>
                <w:kern w:val="0"/>
                <w:szCs w:val="21"/>
              </w:rPr>
              <w:t>6）教师可通过随机选人功能选择学员回答问题，并可以将选择结果投屏显示；</w:t>
            </w:r>
          </w:p>
          <w:p w14:paraId="08B75483">
            <w:pPr>
              <w:widowControl/>
              <w:jc w:val="left"/>
              <w:rPr>
                <w:rFonts w:hint="eastAsia" w:ascii="宋体" w:hAnsi="宋体"/>
                <w:kern w:val="0"/>
                <w:szCs w:val="21"/>
              </w:rPr>
            </w:pPr>
            <w:r>
              <w:rPr>
                <w:rFonts w:hint="eastAsia" w:ascii="宋体" w:hAnsi="宋体"/>
                <w:kern w:val="0"/>
                <w:szCs w:val="21"/>
              </w:rPr>
              <w:t xml:space="preserve">7）教师可以在课堂上实时发布调查问卷，学员通过移动端进行投票。教师端可以立即统计投票结果；                               </w:t>
            </w:r>
          </w:p>
          <w:p w14:paraId="097BD277">
            <w:pPr>
              <w:widowControl/>
              <w:jc w:val="left"/>
              <w:rPr>
                <w:rFonts w:hint="eastAsia" w:ascii="宋体" w:hAnsi="宋体"/>
                <w:kern w:val="0"/>
                <w:szCs w:val="21"/>
              </w:rPr>
            </w:pPr>
            <w:r>
              <w:rPr>
                <w:rFonts w:hint="eastAsia" w:ascii="宋体" w:hAnsi="宋体"/>
                <w:kern w:val="0"/>
                <w:szCs w:val="21"/>
              </w:rPr>
              <w:t>8）课堂结束后，可以将所有课堂上发布的控件进行记录，生成课堂历史记录；</w:t>
            </w:r>
          </w:p>
          <w:p w14:paraId="5237162D">
            <w:pPr>
              <w:widowControl/>
              <w:jc w:val="left"/>
              <w:rPr>
                <w:rFonts w:hint="eastAsia" w:ascii="宋体" w:hAnsi="宋体"/>
                <w:kern w:val="0"/>
                <w:szCs w:val="21"/>
              </w:rPr>
            </w:pPr>
            <w:r>
              <w:rPr>
                <w:rFonts w:hint="eastAsia" w:ascii="宋体" w:hAnsi="宋体"/>
                <w:kern w:val="0"/>
                <w:szCs w:val="21"/>
              </w:rPr>
              <w:t>9）可基于课程形成师生互动交流群，实时进行即时通讯，进行讨论与交流；</w:t>
            </w:r>
          </w:p>
          <w:p w14:paraId="32C7BA17">
            <w:pPr>
              <w:widowControl/>
              <w:jc w:val="left"/>
              <w:rPr>
                <w:rFonts w:hint="eastAsia" w:ascii="宋体" w:hAnsi="宋体"/>
                <w:kern w:val="0"/>
                <w:szCs w:val="21"/>
              </w:rPr>
            </w:pPr>
            <w:r>
              <w:rPr>
                <w:rFonts w:hint="eastAsia" w:ascii="宋体" w:hAnsi="宋体"/>
                <w:kern w:val="0"/>
                <w:szCs w:val="21"/>
              </w:rPr>
              <w:t>10）教师可以编辑问答题并可将题目发布到学员端，学员可以回答问题并提交，教师可以实时查看学员提交结果；</w:t>
            </w:r>
          </w:p>
          <w:p w14:paraId="789322D1">
            <w:pPr>
              <w:widowControl/>
              <w:jc w:val="left"/>
              <w:rPr>
                <w:rFonts w:hint="eastAsia" w:ascii="宋体" w:hAnsi="宋体"/>
                <w:kern w:val="0"/>
                <w:szCs w:val="21"/>
              </w:rPr>
            </w:pPr>
            <w:r>
              <w:rPr>
                <w:rFonts w:hint="eastAsia" w:ascii="宋体" w:hAnsi="宋体"/>
                <w:kern w:val="0"/>
                <w:szCs w:val="21"/>
              </w:rPr>
              <w:t>11）教师和学员可以开展话题讨论，利用发帖形式进行小组话题交流；</w:t>
            </w:r>
          </w:p>
          <w:p w14:paraId="0F943407">
            <w:pPr>
              <w:widowControl/>
              <w:jc w:val="left"/>
              <w:rPr>
                <w:rFonts w:hint="eastAsia" w:ascii="宋体" w:hAnsi="宋体"/>
                <w:kern w:val="0"/>
                <w:szCs w:val="21"/>
              </w:rPr>
            </w:pPr>
            <w:r>
              <w:rPr>
                <w:rFonts w:hint="eastAsia" w:ascii="宋体" w:hAnsi="宋体"/>
                <w:kern w:val="0"/>
                <w:szCs w:val="21"/>
              </w:rPr>
              <w:t>12）教师在课前对资料进行云盘存储，课堂上可以利用云盘功能选择和自己课程相关的资料进行资料推送，推送完成后参与教学的学员和教师都可以查看资料的详细内容；</w:t>
            </w:r>
          </w:p>
          <w:p w14:paraId="375D3116">
            <w:pPr>
              <w:widowControl/>
              <w:jc w:val="left"/>
              <w:rPr>
                <w:rFonts w:hint="eastAsia" w:ascii="宋体" w:hAnsi="宋体"/>
                <w:kern w:val="0"/>
                <w:szCs w:val="21"/>
              </w:rPr>
            </w:pPr>
            <w:r>
              <w:rPr>
                <w:rFonts w:hint="eastAsia" w:ascii="宋体" w:hAnsi="宋体"/>
                <w:kern w:val="0"/>
                <w:szCs w:val="21"/>
              </w:rPr>
              <w:t>13）在线课程的学习、做作业、考试，讨论、答疑等要求提供闯关模式学习，视频防拖拽、防窗口切换、防跳集等学习监控；</w:t>
            </w:r>
          </w:p>
          <w:p w14:paraId="1AA79257">
            <w:pPr>
              <w:widowControl/>
              <w:jc w:val="left"/>
              <w:rPr>
                <w:rFonts w:hint="eastAsia" w:ascii="宋体" w:hAnsi="宋体"/>
                <w:kern w:val="0"/>
                <w:szCs w:val="21"/>
              </w:rPr>
            </w:pPr>
            <w:r>
              <w:rPr>
                <w:rFonts w:hint="eastAsia" w:ascii="宋体" w:hAnsi="宋体"/>
                <w:kern w:val="0"/>
                <w:szCs w:val="21"/>
              </w:rPr>
              <w:t>14）学员的课堂签到情况、课堂表现等都以积分形式形成评价，可转换为平时成绩；在线课程的学习同时记录作业成绩、考试成绩、按照老师设计的成绩权重给出综合评价；</w:t>
            </w:r>
          </w:p>
          <w:p w14:paraId="2524345E">
            <w:pPr>
              <w:widowControl/>
              <w:jc w:val="left"/>
              <w:rPr>
                <w:rFonts w:hint="eastAsia" w:ascii="宋体" w:hAnsi="宋体"/>
                <w:kern w:val="0"/>
                <w:szCs w:val="21"/>
              </w:rPr>
            </w:pPr>
            <w:r>
              <w:rPr>
                <w:rFonts w:hint="eastAsia" w:ascii="宋体" w:hAnsi="宋体"/>
                <w:kern w:val="0"/>
                <w:szCs w:val="21"/>
              </w:rPr>
              <w:t>15）可以阅读海量（100万册以上）电子图书、报纸、期刊、专题等资源，可以订阅到自己的空间，并进行分类管理；可以对所有精彩的内容进行分享；</w:t>
            </w:r>
          </w:p>
          <w:p w14:paraId="6443E1A9">
            <w:pPr>
              <w:widowControl/>
              <w:jc w:val="left"/>
              <w:rPr>
                <w:rFonts w:hint="eastAsia" w:ascii="宋体" w:hAnsi="宋体"/>
                <w:kern w:val="0"/>
                <w:szCs w:val="21"/>
              </w:rPr>
            </w:pPr>
            <w:r>
              <w:rPr>
                <w:rFonts w:hint="eastAsia" w:ascii="宋体" w:hAnsi="宋体"/>
                <w:kern w:val="0"/>
                <w:szCs w:val="21"/>
              </w:rPr>
              <w:t>16）基于真实身份、课程、读书等学习行为及学员活动的社交互动，形成趣味式的成长花瓣，引发学习激励。包括：小组、私有笔记、共享笔记、阅读时间等；</w:t>
            </w:r>
          </w:p>
          <w:p w14:paraId="0CBE0375">
            <w:pPr>
              <w:widowControl/>
              <w:jc w:val="left"/>
              <w:rPr>
                <w:rFonts w:hint="eastAsia" w:ascii="宋体" w:hAnsi="宋体"/>
                <w:kern w:val="0"/>
                <w:szCs w:val="21"/>
              </w:rPr>
            </w:pPr>
            <w:r>
              <w:rPr>
                <w:rFonts w:hint="eastAsia" w:ascii="宋体" w:hAnsi="宋体"/>
                <w:kern w:val="0"/>
                <w:szCs w:val="21"/>
              </w:rPr>
              <w:t>17）可以按照组织架构建立通讯录，可查看组织内所有人的联系方式，也可以根据实际情况进行个人信息适当范围的私密保护设置；</w:t>
            </w:r>
          </w:p>
          <w:p w14:paraId="7E16449B">
            <w:pPr>
              <w:widowControl/>
              <w:jc w:val="left"/>
              <w:rPr>
                <w:rFonts w:hint="eastAsia" w:ascii="宋体" w:hAnsi="宋体"/>
                <w:kern w:val="0"/>
                <w:szCs w:val="21"/>
              </w:rPr>
            </w:pPr>
            <w:r>
              <w:rPr>
                <w:rFonts w:hint="eastAsia" w:ascii="宋体" w:hAnsi="宋体"/>
                <w:kern w:val="0"/>
                <w:szCs w:val="21"/>
              </w:rPr>
              <w:t>18）教师课程通知、小组通知、个人互相通知的即时消息任意组合设置，实时发送，实时接收，并可查看通知阅读状态，已读和未读名单。教师、学员都可以进行实时的学习通知、组建小组群聊（也可设置屏蔽提醒）、好友验证等即时通信；</w:t>
            </w:r>
          </w:p>
          <w:p w14:paraId="2D500CE2">
            <w:pPr>
              <w:numPr>
                <w:ilvl w:val="0"/>
                <w:numId w:val="0"/>
              </w:numPr>
              <w:jc w:val="left"/>
              <w:rPr>
                <w:rFonts w:hint="default" w:ascii="宋体" w:hAnsi="宋体" w:cs="宋体"/>
                <w:color w:val="000000"/>
                <w:szCs w:val="21"/>
                <w:lang w:val="en-US" w:eastAsia="zh-CN"/>
              </w:rPr>
            </w:pPr>
            <w:r>
              <w:rPr>
                <w:rFonts w:hint="eastAsia" w:ascii="宋体" w:hAnsi="宋体"/>
                <w:kern w:val="0"/>
                <w:szCs w:val="21"/>
              </w:rPr>
              <w:t>19）要求提供手机端、电脑端发起视频直播，学员可以通过手机观看直播并进行点赞和弹幕评价。</w:t>
            </w:r>
          </w:p>
          <w:p w14:paraId="3EA6CCF3">
            <w:pPr>
              <w:jc w:val="left"/>
              <w:rPr>
                <w:rFonts w:hint="default" w:ascii="宋体" w:hAnsi="宋体" w:cs="宋体"/>
                <w:color w:val="000000"/>
                <w:szCs w:val="21"/>
                <w:lang w:val="en-US" w:eastAsia="zh-CN"/>
              </w:rPr>
            </w:pPr>
          </w:p>
        </w:tc>
        <w:tc>
          <w:tcPr>
            <w:tcW w:w="612" w:type="dxa"/>
            <w:vAlign w:val="center"/>
          </w:tcPr>
          <w:p w14:paraId="2B11595D">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588" w:type="dxa"/>
            <w:vAlign w:val="center"/>
          </w:tcPr>
          <w:p w14:paraId="5B172B51">
            <w:pPr>
              <w:jc w:val="center"/>
              <w:rPr>
                <w:rFonts w:ascii="宋体" w:hAnsi="宋体" w:cs="宋体"/>
                <w:color w:val="000000"/>
                <w:szCs w:val="21"/>
              </w:rPr>
            </w:pPr>
            <w:r>
              <w:rPr>
                <w:rFonts w:ascii="宋体" w:hAnsi="宋体" w:cs="宋体"/>
                <w:color w:val="000000"/>
                <w:szCs w:val="21"/>
              </w:rPr>
              <w:t>套</w:t>
            </w:r>
          </w:p>
        </w:tc>
        <w:tc>
          <w:tcPr>
            <w:tcW w:w="750" w:type="dxa"/>
            <w:vAlign w:val="center"/>
          </w:tcPr>
          <w:p w14:paraId="712BEFAE">
            <w:pPr>
              <w:jc w:val="center"/>
              <w:rPr>
                <w:rFonts w:hint="default" w:ascii="宋体" w:hAnsi="宋体" w:eastAsia="宋体" w:cs="宋体"/>
                <w:color w:val="000000"/>
                <w:szCs w:val="21"/>
                <w:lang w:val="en-US" w:eastAsia="zh-CN"/>
              </w:rPr>
            </w:pPr>
          </w:p>
        </w:tc>
        <w:tc>
          <w:tcPr>
            <w:tcW w:w="773" w:type="dxa"/>
            <w:vAlign w:val="center"/>
          </w:tcPr>
          <w:p w14:paraId="0EE5CA6A">
            <w:pPr>
              <w:jc w:val="center"/>
              <w:rPr>
                <w:rFonts w:hint="default" w:ascii="宋体" w:hAnsi="宋体" w:eastAsia="宋体" w:cs="宋体"/>
                <w:color w:val="000000"/>
                <w:szCs w:val="21"/>
                <w:lang w:val="en-US" w:eastAsia="zh-CN"/>
              </w:rPr>
            </w:pPr>
          </w:p>
        </w:tc>
      </w:tr>
    </w:tbl>
    <w:p w14:paraId="557F0359">
      <w:pPr>
        <w:spacing w:line="540" w:lineRule="exact"/>
        <w:jc w:val="center"/>
        <w:rPr>
          <w:rFonts w:hint="eastAsia" w:asciiTheme="minorEastAsia" w:hAnsiTheme="minorEastAsia" w:eastAsiaTheme="minorEastAsia" w:cstheme="minorEastAsia"/>
          <w:b/>
          <w:bCs/>
          <w:sz w:val="32"/>
          <w:szCs w:val="32"/>
          <w:lang w:val="en-US" w:eastAsia="zh-CN"/>
        </w:rPr>
      </w:pPr>
    </w:p>
    <w:p w14:paraId="2F370BDF">
      <w:pPr>
        <w:spacing w:line="540" w:lineRule="exact"/>
        <w:jc w:val="both"/>
        <w:rPr>
          <w:rFonts w:hint="eastAsia" w:asciiTheme="minorEastAsia" w:hAnsiTheme="minorEastAsia" w:eastAsiaTheme="minorEastAsia" w:cstheme="minorEastAsia"/>
          <w:sz w:val="32"/>
          <w:szCs w:val="32"/>
          <w:lang w:val="en-US" w:eastAsia="zh-CN"/>
        </w:rPr>
      </w:pPr>
    </w:p>
    <w:p w14:paraId="57FFC75B">
      <w:pPr>
        <w:spacing w:line="540" w:lineRule="exact"/>
        <w:jc w:val="both"/>
        <w:rPr>
          <w:rFonts w:hint="eastAsia" w:asciiTheme="minorEastAsia" w:hAnsiTheme="minorEastAsia" w:eastAsiaTheme="minorEastAsia" w:cstheme="minorEastAsia"/>
          <w:sz w:val="32"/>
          <w:szCs w:val="32"/>
          <w:lang w:val="en-US" w:eastAsia="zh-CN"/>
        </w:rPr>
      </w:pPr>
    </w:p>
    <w:p w14:paraId="600BFF1E">
      <w:pPr>
        <w:spacing w:line="540" w:lineRule="exact"/>
        <w:jc w:val="both"/>
        <w:rPr>
          <w:rFonts w:hint="eastAsia" w:asciiTheme="minorEastAsia" w:hAnsiTheme="minorEastAsia" w:eastAsiaTheme="minorEastAsia" w:cstheme="minorEastAsia"/>
          <w:sz w:val="32"/>
          <w:szCs w:val="32"/>
          <w:lang w:val="en-US" w:eastAsia="zh-CN"/>
        </w:rPr>
      </w:pPr>
    </w:p>
    <w:p w14:paraId="5B79EF48">
      <w:pPr>
        <w:spacing w:line="540" w:lineRule="exact"/>
        <w:jc w:val="both"/>
        <w:rPr>
          <w:rFonts w:hint="eastAsia" w:asciiTheme="minorEastAsia" w:hAnsiTheme="minorEastAsia" w:eastAsiaTheme="minorEastAsia" w:cstheme="minorEastAsia"/>
          <w:sz w:val="32"/>
          <w:szCs w:val="32"/>
          <w:lang w:val="en-US" w:eastAsia="zh-CN"/>
        </w:rPr>
      </w:pPr>
      <w:bookmarkStart w:id="0" w:name="_GoBack"/>
      <w:bookmarkEnd w:id="0"/>
    </w:p>
    <w:p w14:paraId="190E753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供应商名称（盖章）：</w:t>
      </w:r>
      <w:r>
        <w:rPr>
          <w:rFonts w:hint="eastAsia" w:asciiTheme="minorEastAsia" w:hAnsiTheme="minorEastAsia" w:eastAsiaTheme="minorEastAsia" w:cstheme="minorEastAsia"/>
          <w:sz w:val="32"/>
          <w:szCs w:val="32"/>
          <w:u w:val="single"/>
          <w:lang w:val="en-US" w:eastAsia="zh-CN"/>
        </w:rPr>
        <w:t xml:space="preserve">                               </w:t>
      </w:r>
    </w:p>
    <w:p w14:paraId="78FBF33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32"/>
          <w:szCs w:val="32"/>
          <w:lang w:val="en-US" w:eastAsia="zh-CN"/>
        </w:rPr>
      </w:pPr>
    </w:p>
    <w:p w14:paraId="09F882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32"/>
          <w:szCs w:val="32"/>
          <w:lang w:val="en-US" w:eastAsia="zh-CN"/>
        </w:rPr>
      </w:pPr>
    </w:p>
    <w:p w14:paraId="071FEA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经营者/法人代表：</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lang w:val="en-US" w:eastAsia="zh-CN"/>
        </w:rPr>
        <w:t xml:space="preserve">  </w:t>
      </w:r>
    </w:p>
    <w:p w14:paraId="4928A7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32"/>
          <w:szCs w:val="32"/>
          <w:lang w:val="en-US" w:eastAsia="zh-CN"/>
        </w:rPr>
      </w:pPr>
    </w:p>
    <w:p w14:paraId="663367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32"/>
          <w:szCs w:val="32"/>
          <w:lang w:val="en-US" w:eastAsia="zh-CN"/>
        </w:rPr>
      </w:pPr>
    </w:p>
    <w:p w14:paraId="7072139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联系电话：</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lang w:val="en-US" w:eastAsia="zh-CN"/>
        </w:rPr>
        <w:t xml:space="preserve">        </w:t>
      </w:r>
    </w:p>
    <w:p w14:paraId="4D655D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sz w:val="32"/>
          <w:szCs w:val="32"/>
          <w:lang w:val="en-US" w:eastAsia="zh-CN"/>
        </w:rPr>
      </w:pPr>
    </w:p>
    <w:p w14:paraId="6078DC75">
      <w:pPr>
        <w:spacing w:line="540" w:lineRule="exact"/>
        <w:jc w:val="both"/>
        <w:rPr>
          <w:rFonts w:hint="eastAsia" w:asciiTheme="minorEastAsia" w:hAnsiTheme="minorEastAsia" w:eastAsiaTheme="minorEastAsia" w:cstheme="minorEastAsia"/>
          <w:sz w:val="32"/>
          <w:szCs w:val="32"/>
          <w:lang w:val="en-US" w:eastAsia="zh-CN"/>
        </w:rPr>
      </w:pPr>
    </w:p>
    <w:p w14:paraId="01FB6AD8">
      <w:pPr>
        <w:spacing w:line="540" w:lineRule="exact"/>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日期：</w:t>
      </w:r>
      <w:r>
        <w:rPr>
          <w:rFonts w:hint="eastAsia" w:asciiTheme="minorEastAsia" w:hAnsiTheme="minorEastAsia" w:eastAsiaTheme="minorEastAsia" w:cstheme="minorEastAsia"/>
          <w:sz w:val="32"/>
          <w:szCs w:val="32"/>
          <w:u w:val="single"/>
          <w:lang w:val="en-US" w:eastAsia="zh-CN"/>
        </w:rPr>
        <w:t xml:space="preserve">                </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DIzMWJkZDZhOWU0ZTA0OTJjNDZkYzg3ZDFmNmYifQ=="/>
    <w:docVar w:name="KSO_WPS_MARK_KEY" w:val="4dc48526-3e7b-4709-8411-a07b63090a86"/>
  </w:docVars>
  <w:rsids>
    <w:rsidRoot w:val="430D74C4"/>
    <w:rsid w:val="00036863"/>
    <w:rsid w:val="001B7CC8"/>
    <w:rsid w:val="003E14CB"/>
    <w:rsid w:val="005243C8"/>
    <w:rsid w:val="005B3198"/>
    <w:rsid w:val="007871D9"/>
    <w:rsid w:val="008A652B"/>
    <w:rsid w:val="00915A5A"/>
    <w:rsid w:val="009F1467"/>
    <w:rsid w:val="00C65CBD"/>
    <w:rsid w:val="00EF3FF8"/>
    <w:rsid w:val="00FC7BE1"/>
    <w:rsid w:val="00FF2A5D"/>
    <w:rsid w:val="031A025D"/>
    <w:rsid w:val="04CA5324"/>
    <w:rsid w:val="172D2B29"/>
    <w:rsid w:val="22114593"/>
    <w:rsid w:val="27394E6C"/>
    <w:rsid w:val="29EF564A"/>
    <w:rsid w:val="312937DF"/>
    <w:rsid w:val="37BC7F06"/>
    <w:rsid w:val="3D63062C"/>
    <w:rsid w:val="3F154C6E"/>
    <w:rsid w:val="401F1945"/>
    <w:rsid w:val="40D85ED5"/>
    <w:rsid w:val="430D74C4"/>
    <w:rsid w:val="45151BDB"/>
    <w:rsid w:val="46CA2FD0"/>
    <w:rsid w:val="4ABD1C90"/>
    <w:rsid w:val="4D115B26"/>
    <w:rsid w:val="5187274C"/>
    <w:rsid w:val="51E777BE"/>
    <w:rsid w:val="58EE4AEA"/>
    <w:rsid w:val="59157DBB"/>
    <w:rsid w:val="5E7A0DC5"/>
    <w:rsid w:val="5ECB65F8"/>
    <w:rsid w:val="601654D5"/>
    <w:rsid w:val="60B2485A"/>
    <w:rsid w:val="63490DD3"/>
    <w:rsid w:val="640D4E41"/>
    <w:rsid w:val="6E4358CC"/>
    <w:rsid w:val="73C3006B"/>
    <w:rsid w:val="79D2365D"/>
    <w:rsid w:val="7A4D538D"/>
    <w:rsid w:val="7F317A64"/>
    <w:rsid w:val="7FE5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31"/>
    <w:basedOn w:val="5"/>
    <w:qFormat/>
    <w:uiPriority w:val="0"/>
    <w:rPr>
      <w:rFonts w:hint="eastAsia" w:ascii="宋体" w:hAnsi="宋体" w:eastAsia="宋体" w:cs="宋体"/>
      <w:b/>
      <w:bCs/>
      <w:color w:val="FF0000"/>
      <w:sz w:val="22"/>
      <w:szCs w:val="22"/>
      <w:u w:val="none"/>
    </w:rPr>
  </w:style>
  <w:style w:type="character" w:customStyle="1" w:styleId="9">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11072</Words>
  <Characters>11665</Characters>
  <Lines>8</Lines>
  <Paragraphs>2</Paragraphs>
  <TotalTime>11</TotalTime>
  <ScaleCrop>false</ScaleCrop>
  <LinksUpToDate>false</LinksUpToDate>
  <CharactersWithSpaces>11843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2023-03-07T01:19:00Z</dcterms:created>
  <dc:creator>xiao炜</dc:creator>
  <cp:lastModifiedBy>咧咧</cp:lastModifiedBy>
  <cp:lastPrinted>2025-06-18T10:53:00Z</cp:lastPrinted>
  <dcterms:modified xsi:type="dcterms:W3CDTF">2025-06-19T00:56:33Z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EFA9BA3105E04EE7BEF55E6C665223AC_13</vt:lpwstr>
  </property>
  <property fmtid="{D5CDD505-2E9C-101B-9397-08002B2CF9AE}" pid="4" name="KSOTemplateDocerSaveRecord">
    <vt:lpwstr>eyJoZGlkIjoiNGZiMjVhNDMzNDBhMDAzNzczNTJkZGZkYzU0MDhhYTYiLCJ1c2VySWQiOiIyNjUwNjUzMzIifQ==</vt:lpwstr>
  </property>
</Properties>
</file>